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5"/>
        <w:ind w:left="165" w:right="0"/>
        <w:jc w:val="left"/>
      </w:pPr>
      <w:r>
        <w:rPr/>
        <w:t>Allegato</w:t>
      </w:r>
      <w:r>
        <w:rPr>
          <w:spacing w:val="22"/>
        </w:rPr>
        <w:t> </w:t>
      </w:r>
      <w:r>
        <w:rPr/>
        <w:t>B</w:t>
      </w:r>
      <w:r>
        <w:rPr>
          <w:spacing w:val="22"/>
        </w:rPr>
        <w:t> </w:t>
      </w:r>
      <w:r>
        <w:rPr/>
        <w:t>–</w:t>
      </w:r>
      <w:r>
        <w:rPr>
          <w:spacing w:val="22"/>
        </w:rPr>
        <w:t> </w:t>
      </w:r>
      <w:r>
        <w:rPr/>
        <w:t>Dichiarazione</w:t>
      </w:r>
      <w:r>
        <w:rPr>
          <w:spacing w:val="21"/>
        </w:rPr>
        <w:t> </w:t>
      </w:r>
      <w:r>
        <w:rPr/>
        <w:t>di</w:t>
      </w:r>
      <w:r>
        <w:rPr>
          <w:spacing w:val="22"/>
        </w:rPr>
        <w:t> </w:t>
      </w:r>
      <w:r>
        <w:rPr/>
        <w:t>inesistenza</w:t>
      </w:r>
      <w:r>
        <w:rPr>
          <w:spacing w:val="21"/>
        </w:rPr>
        <w:t> </w:t>
      </w:r>
      <w:r>
        <w:rPr/>
        <w:t>di</w:t>
      </w:r>
      <w:r>
        <w:rPr>
          <w:spacing w:val="22"/>
        </w:rPr>
        <w:t> </w:t>
      </w:r>
      <w:r>
        <w:rPr/>
        <w:t>cause</w:t>
      </w:r>
      <w:r>
        <w:rPr>
          <w:spacing w:val="21"/>
        </w:rPr>
        <w:t> </w:t>
      </w:r>
      <w:r>
        <w:rPr/>
        <w:t>di</w:t>
      </w:r>
      <w:r>
        <w:rPr>
          <w:spacing w:val="22"/>
        </w:rPr>
        <w:t> </w:t>
      </w:r>
      <w:r>
        <w:rPr/>
        <w:t>incompatibilità,</w:t>
      </w:r>
      <w:r>
        <w:rPr>
          <w:spacing w:val="22"/>
        </w:rPr>
        <w:t> </w:t>
      </w:r>
      <w:r>
        <w:rPr/>
        <w:t>di</w:t>
      </w:r>
      <w:r>
        <w:rPr>
          <w:spacing w:val="22"/>
        </w:rPr>
        <w:t> </w:t>
      </w:r>
      <w:r>
        <w:rPr/>
        <w:t>conflitto</w:t>
      </w:r>
      <w:r>
        <w:rPr>
          <w:spacing w:val="21"/>
        </w:rPr>
        <w:t> </w:t>
      </w:r>
      <w:r>
        <w:rPr/>
        <w:t>di</w:t>
      </w:r>
      <w:r>
        <w:rPr>
          <w:spacing w:val="22"/>
        </w:rPr>
        <w:t> </w:t>
      </w:r>
      <w:r>
        <w:rPr/>
        <w:t>interessi</w:t>
      </w:r>
      <w:r>
        <w:rPr>
          <w:spacing w:val="22"/>
        </w:rPr>
        <w:t> </w:t>
      </w:r>
      <w:r>
        <w:rPr/>
        <w:t>e</w:t>
      </w:r>
      <w:r>
        <w:rPr>
          <w:spacing w:val="21"/>
        </w:rPr>
        <w:t> </w:t>
      </w:r>
      <w:r>
        <w:rPr/>
        <w:t>di astensione (resa nelle forme di cui agli artt. 46 e 47 del D.P.R. n. 445 del 28 Dicembre 2000)</w:t>
      </w:r>
    </w:p>
    <w:p>
      <w:pPr>
        <w:pStyle w:val="BodyText"/>
        <w:rPr>
          <w:b/>
          <w:sz w:val="20"/>
        </w:rPr>
      </w:pPr>
    </w:p>
    <w:p>
      <w:pPr>
        <w:pStyle w:val="BodyText"/>
        <w:spacing w:before="65"/>
        <w:rPr>
          <w:b/>
          <w:sz w:val="20"/>
        </w:rPr>
      </w:pPr>
    </w:p>
    <w:tbl>
      <w:tblPr>
        <w:tblW w:w="0" w:type="auto"/>
        <w:jc w:val="left"/>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13"/>
        <w:gridCol w:w="6689"/>
      </w:tblGrid>
      <w:tr>
        <w:trPr>
          <w:trHeight w:val="590" w:hRule="atLeast"/>
        </w:trPr>
        <w:tc>
          <w:tcPr>
            <w:tcW w:w="2813" w:type="dxa"/>
            <w:shd w:val="clear" w:color="auto" w:fill="D9D9D9"/>
          </w:tcPr>
          <w:p>
            <w:pPr>
              <w:pStyle w:val="TableParagraph"/>
              <w:spacing w:before="157"/>
              <w:rPr>
                <w:b/>
                <w:sz w:val="22"/>
              </w:rPr>
            </w:pPr>
            <w:r>
              <w:rPr>
                <w:b/>
                <w:sz w:val="22"/>
              </w:rPr>
              <w:t>Titolo</w:t>
            </w:r>
            <w:r>
              <w:rPr>
                <w:b/>
                <w:spacing w:val="-5"/>
                <w:sz w:val="22"/>
              </w:rPr>
              <w:t> </w:t>
            </w:r>
            <w:r>
              <w:rPr>
                <w:b/>
                <w:sz w:val="22"/>
              </w:rPr>
              <w:t>del</w:t>
            </w:r>
            <w:r>
              <w:rPr>
                <w:b/>
                <w:spacing w:val="-3"/>
                <w:sz w:val="22"/>
              </w:rPr>
              <w:t> </w:t>
            </w:r>
            <w:r>
              <w:rPr>
                <w:b/>
                <w:spacing w:val="-2"/>
                <w:sz w:val="22"/>
              </w:rPr>
              <w:t>Progetto</w:t>
            </w:r>
          </w:p>
        </w:tc>
        <w:tc>
          <w:tcPr>
            <w:tcW w:w="6689" w:type="dxa"/>
          </w:tcPr>
          <w:p>
            <w:pPr>
              <w:pStyle w:val="TableParagraph"/>
              <w:spacing w:before="78"/>
              <w:ind w:left="98"/>
              <w:rPr>
                <w:sz w:val="22"/>
              </w:rPr>
            </w:pPr>
            <w:r>
              <w:rPr>
                <w:sz w:val="22"/>
              </w:rPr>
              <w:t>“Dispositivi</w:t>
            </w:r>
            <w:r>
              <w:rPr>
                <w:spacing w:val="-7"/>
                <w:sz w:val="22"/>
              </w:rPr>
              <w:t> </w:t>
            </w:r>
            <w:r>
              <w:rPr>
                <w:spacing w:val="-2"/>
                <w:sz w:val="22"/>
              </w:rPr>
              <w:t>digitali”</w:t>
            </w:r>
          </w:p>
        </w:tc>
      </w:tr>
      <w:tr>
        <w:trPr>
          <w:trHeight w:val="575" w:hRule="atLeast"/>
        </w:trPr>
        <w:tc>
          <w:tcPr>
            <w:tcW w:w="2813" w:type="dxa"/>
            <w:shd w:val="clear" w:color="auto" w:fill="D9D9D9"/>
          </w:tcPr>
          <w:p>
            <w:pPr>
              <w:pStyle w:val="TableParagraph"/>
              <w:spacing w:before="150"/>
              <w:rPr>
                <w:b/>
                <w:sz w:val="22"/>
              </w:rPr>
            </w:pPr>
            <w:r>
              <w:rPr>
                <w:b/>
                <w:sz w:val="22"/>
              </w:rPr>
              <w:t>Codice</w:t>
            </w:r>
            <w:r>
              <w:rPr>
                <w:b/>
                <w:spacing w:val="-5"/>
                <w:sz w:val="22"/>
              </w:rPr>
              <w:t> </w:t>
            </w:r>
            <w:r>
              <w:rPr>
                <w:b/>
                <w:sz w:val="22"/>
              </w:rPr>
              <w:t>progetto</w:t>
            </w:r>
            <w:r>
              <w:rPr>
                <w:b/>
                <w:spacing w:val="-4"/>
                <w:sz w:val="22"/>
              </w:rPr>
              <w:t> (CNP)</w:t>
            </w:r>
          </w:p>
        </w:tc>
        <w:tc>
          <w:tcPr>
            <w:tcW w:w="6689" w:type="dxa"/>
          </w:tcPr>
          <w:p>
            <w:pPr>
              <w:pStyle w:val="TableParagraph"/>
              <w:ind w:left="98"/>
              <w:rPr>
                <w:b/>
                <w:sz w:val="21"/>
              </w:rPr>
            </w:pPr>
            <w:r>
              <w:rPr>
                <w:b/>
                <w:spacing w:val="-2"/>
                <w:sz w:val="21"/>
              </w:rPr>
              <w:t>10.8.6A-FDRPOC-CA-2026-</w:t>
            </w:r>
            <w:r>
              <w:rPr>
                <w:b/>
                <w:spacing w:val="-5"/>
                <w:sz w:val="21"/>
              </w:rPr>
              <w:t>147</w:t>
            </w:r>
          </w:p>
        </w:tc>
      </w:tr>
      <w:tr>
        <w:trPr>
          <w:trHeight w:val="806" w:hRule="atLeast"/>
        </w:trPr>
        <w:tc>
          <w:tcPr>
            <w:tcW w:w="2813" w:type="dxa"/>
            <w:shd w:val="clear" w:color="auto" w:fill="D9D9D9"/>
          </w:tcPr>
          <w:p>
            <w:pPr>
              <w:pStyle w:val="TableParagraph"/>
              <w:spacing w:before="265"/>
              <w:rPr>
                <w:b/>
                <w:sz w:val="22"/>
              </w:rPr>
            </w:pPr>
            <w:r>
              <w:rPr>
                <w:b/>
                <w:spacing w:val="-5"/>
                <w:sz w:val="22"/>
              </w:rPr>
              <w:t>CUP</w:t>
            </w:r>
          </w:p>
        </w:tc>
        <w:tc>
          <w:tcPr>
            <w:tcW w:w="6689" w:type="dxa"/>
          </w:tcPr>
          <w:p>
            <w:pPr>
              <w:pStyle w:val="TableParagraph"/>
              <w:spacing w:before="78"/>
              <w:ind w:left="98"/>
              <w:rPr>
                <w:sz w:val="21"/>
              </w:rPr>
            </w:pPr>
            <w:r>
              <w:rPr>
                <w:spacing w:val="-2"/>
                <w:sz w:val="21"/>
              </w:rPr>
              <w:t>D44D26001140007</w:t>
            </w:r>
          </w:p>
        </w:tc>
      </w:tr>
      <w:tr>
        <w:trPr>
          <w:trHeight w:val="578" w:hRule="atLeast"/>
        </w:trPr>
        <w:tc>
          <w:tcPr>
            <w:tcW w:w="2813" w:type="dxa"/>
            <w:shd w:val="clear" w:color="auto" w:fill="D9D9D9"/>
          </w:tcPr>
          <w:p>
            <w:pPr>
              <w:pStyle w:val="TableParagraph"/>
              <w:spacing w:before="153"/>
              <w:rPr>
                <w:b/>
                <w:sz w:val="22"/>
              </w:rPr>
            </w:pPr>
            <w:r>
              <w:rPr>
                <w:b/>
                <w:sz w:val="22"/>
              </w:rPr>
              <w:t>Importo</w:t>
            </w:r>
            <w:r>
              <w:rPr>
                <w:b/>
                <w:spacing w:val="-3"/>
                <w:sz w:val="22"/>
              </w:rPr>
              <w:t> </w:t>
            </w:r>
            <w:r>
              <w:rPr>
                <w:b/>
                <w:spacing w:val="-2"/>
                <w:sz w:val="22"/>
              </w:rPr>
              <w:t>autorizzato</w:t>
            </w:r>
          </w:p>
        </w:tc>
        <w:tc>
          <w:tcPr>
            <w:tcW w:w="6689" w:type="dxa"/>
          </w:tcPr>
          <w:p>
            <w:pPr>
              <w:pStyle w:val="TableParagraph"/>
              <w:spacing w:before="79"/>
              <w:ind w:left="98"/>
              <w:rPr>
                <w:sz w:val="21"/>
              </w:rPr>
            </w:pPr>
            <w:r>
              <w:rPr>
                <w:sz w:val="21"/>
              </w:rPr>
              <w:t>€</w:t>
            </w:r>
            <w:r>
              <w:rPr>
                <w:spacing w:val="-2"/>
                <w:sz w:val="21"/>
              </w:rPr>
              <w:t> 26.988,99</w:t>
            </w:r>
          </w:p>
        </w:tc>
      </w:tr>
      <w:tr>
        <w:trPr>
          <w:trHeight w:val="1233" w:hRule="atLeast"/>
        </w:trPr>
        <w:tc>
          <w:tcPr>
            <w:tcW w:w="2813" w:type="dxa"/>
            <w:shd w:val="clear" w:color="auto" w:fill="D9D9D9"/>
          </w:tcPr>
          <w:p>
            <w:pPr>
              <w:pStyle w:val="TableParagraph"/>
              <w:ind w:right="459"/>
              <w:rPr>
                <w:b/>
                <w:sz w:val="22"/>
              </w:rPr>
            </w:pPr>
            <w:r>
              <w:rPr>
                <w:b/>
                <w:sz w:val="22"/>
              </w:rPr>
              <w:t>PERCENTUALE</w:t>
            </w:r>
            <w:r>
              <w:rPr>
                <w:b/>
                <w:spacing w:val="-13"/>
                <w:sz w:val="22"/>
              </w:rPr>
              <w:t> </w:t>
            </w:r>
            <w:r>
              <w:rPr>
                <w:b/>
                <w:sz w:val="22"/>
              </w:rPr>
              <w:t>PREVISTA </w:t>
            </w:r>
            <w:r>
              <w:rPr>
                <w:b/>
                <w:spacing w:val="-4"/>
                <w:sz w:val="22"/>
              </w:rPr>
              <w:t>PER</w:t>
            </w:r>
          </w:p>
          <w:p>
            <w:pPr>
              <w:pStyle w:val="TableParagraph"/>
              <w:spacing w:before="0"/>
              <w:rPr>
                <w:b/>
                <w:sz w:val="22"/>
              </w:rPr>
            </w:pPr>
            <w:r>
              <w:rPr>
                <w:b/>
                <w:spacing w:val="-2"/>
                <w:sz w:val="22"/>
              </w:rPr>
              <w:t>CONFORMITA’/CERTIFICATO </w:t>
            </w:r>
            <w:r>
              <w:rPr>
                <w:b/>
                <w:spacing w:val="-6"/>
                <w:sz w:val="22"/>
              </w:rPr>
              <w:t>RE</w:t>
            </w:r>
          </w:p>
        </w:tc>
        <w:tc>
          <w:tcPr>
            <w:tcW w:w="6689" w:type="dxa"/>
          </w:tcPr>
          <w:p>
            <w:pPr>
              <w:pStyle w:val="TableParagraph"/>
              <w:ind w:left="98"/>
              <w:rPr>
                <w:sz w:val="21"/>
              </w:rPr>
            </w:pPr>
            <w:r>
              <w:rPr>
                <w:sz w:val="21"/>
              </w:rPr>
              <w:t>Max</w:t>
            </w:r>
            <w:r>
              <w:rPr>
                <w:spacing w:val="-7"/>
                <w:sz w:val="21"/>
              </w:rPr>
              <w:t> </w:t>
            </w:r>
            <w:r>
              <w:rPr>
                <w:sz w:val="21"/>
              </w:rPr>
              <w:t>2%</w:t>
            </w:r>
            <w:r>
              <w:rPr>
                <w:spacing w:val="-7"/>
                <w:sz w:val="21"/>
              </w:rPr>
              <w:t> </w:t>
            </w:r>
            <w:r>
              <w:rPr>
                <w:sz w:val="21"/>
              </w:rPr>
              <w:t>dell’importo</w:t>
            </w:r>
            <w:r>
              <w:rPr>
                <w:spacing w:val="-7"/>
                <w:sz w:val="21"/>
              </w:rPr>
              <w:t> </w:t>
            </w:r>
            <w:r>
              <w:rPr>
                <w:sz w:val="21"/>
              </w:rPr>
              <w:t>complessivo</w:t>
            </w:r>
            <w:r>
              <w:rPr>
                <w:spacing w:val="-7"/>
                <w:sz w:val="21"/>
              </w:rPr>
              <w:t> </w:t>
            </w:r>
            <w:r>
              <w:rPr>
                <w:spacing w:val="-2"/>
                <w:sz w:val="21"/>
              </w:rPr>
              <w:t>autorizzato</w:t>
            </w:r>
          </w:p>
        </w:tc>
      </w:tr>
      <w:tr>
        <w:trPr>
          <w:trHeight w:val="856" w:hRule="atLeast"/>
        </w:trPr>
        <w:tc>
          <w:tcPr>
            <w:tcW w:w="2813" w:type="dxa"/>
            <w:shd w:val="clear" w:color="auto" w:fill="D9D9D9"/>
          </w:tcPr>
          <w:p>
            <w:pPr>
              <w:pStyle w:val="TableParagraph"/>
              <w:spacing w:before="157"/>
              <w:rPr>
                <w:b/>
                <w:sz w:val="22"/>
              </w:rPr>
            </w:pPr>
            <w:r>
              <w:rPr>
                <w:b/>
                <w:sz w:val="22"/>
              </w:rPr>
              <w:t>Decreto</w:t>
            </w:r>
            <w:r>
              <w:rPr>
                <w:b/>
                <w:spacing w:val="-13"/>
                <w:sz w:val="22"/>
              </w:rPr>
              <w:t> </w:t>
            </w:r>
            <w:r>
              <w:rPr>
                <w:b/>
                <w:sz w:val="22"/>
              </w:rPr>
              <w:t>Direttoriale</w:t>
            </w:r>
            <w:r>
              <w:rPr>
                <w:b/>
                <w:spacing w:val="-12"/>
                <w:sz w:val="22"/>
              </w:rPr>
              <w:t> </w:t>
            </w:r>
            <w:r>
              <w:rPr>
                <w:b/>
                <w:sz w:val="22"/>
              </w:rPr>
              <w:t>di </w:t>
            </w:r>
            <w:r>
              <w:rPr>
                <w:b/>
                <w:spacing w:val="-2"/>
                <w:sz w:val="22"/>
              </w:rPr>
              <w:t>autorizzazione</w:t>
            </w:r>
          </w:p>
        </w:tc>
        <w:tc>
          <w:tcPr>
            <w:tcW w:w="6689" w:type="dxa"/>
          </w:tcPr>
          <w:p>
            <w:pPr>
              <w:pStyle w:val="TableParagraph"/>
              <w:spacing w:line="237" w:lineRule="auto" w:before="80"/>
              <w:ind w:left="98" w:right="131"/>
              <w:rPr>
                <w:sz w:val="22"/>
              </w:rPr>
            </w:pPr>
            <w:r>
              <w:rPr>
                <w:sz w:val="22"/>
              </w:rPr>
              <w:t>Decreto</w:t>
            </w:r>
            <w:r>
              <w:rPr>
                <w:spacing w:val="-2"/>
                <w:sz w:val="22"/>
              </w:rPr>
              <w:t> </w:t>
            </w:r>
            <w:r>
              <w:rPr>
                <w:sz w:val="22"/>
              </w:rPr>
              <w:t>Direttoriale</w:t>
            </w:r>
            <w:r>
              <w:rPr>
                <w:spacing w:val="-3"/>
                <w:sz w:val="22"/>
              </w:rPr>
              <w:t> </w:t>
            </w:r>
            <w:r>
              <w:rPr>
                <w:sz w:val="22"/>
              </w:rPr>
              <w:t>MIM</w:t>
            </w:r>
            <w:r>
              <w:rPr>
                <w:spacing w:val="-2"/>
                <w:sz w:val="22"/>
              </w:rPr>
              <w:t> </w:t>
            </w:r>
            <w:r>
              <w:rPr>
                <w:sz w:val="22"/>
              </w:rPr>
              <w:t>–</w:t>
            </w:r>
            <w:r>
              <w:rPr>
                <w:spacing w:val="-5"/>
                <w:sz w:val="22"/>
              </w:rPr>
              <w:t> </w:t>
            </w:r>
            <w:r>
              <w:rPr>
                <w:sz w:val="22"/>
              </w:rPr>
              <w:t>Unità</w:t>
            </w:r>
            <w:r>
              <w:rPr>
                <w:spacing w:val="-3"/>
                <w:sz w:val="22"/>
              </w:rPr>
              <w:t> </w:t>
            </w:r>
            <w:r>
              <w:rPr>
                <w:sz w:val="22"/>
              </w:rPr>
              <w:t>di</w:t>
            </w:r>
            <w:r>
              <w:rPr>
                <w:spacing w:val="-6"/>
                <w:sz w:val="22"/>
              </w:rPr>
              <w:t> </w:t>
            </w:r>
            <w:r>
              <w:rPr>
                <w:sz w:val="22"/>
              </w:rPr>
              <w:t>missione</w:t>
            </w:r>
            <w:r>
              <w:rPr>
                <w:spacing w:val="-5"/>
                <w:sz w:val="22"/>
              </w:rPr>
              <w:t> </w:t>
            </w:r>
            <w:r>
              <w:rPr>
                <w:sz w:val="22"/>
              </w:rPr>
              <w:t>PNRR</w:t>
            </w:r>
            <w:r>
              <w:rPr>
                <w:spacing w:val="-3"/>
                <w:sz w:val="22"/>
              </w:rPr>
              <w:t> </w:t>
            </w:r>
            <w:r>
              <w:rPr>
                <w:sz w:val="22"/>
              </w:rPr>
              <w:t>n.</w:t>
            </w:r>
            <w:r>
              <w:rPr>
                <w:spacing w:val="-6"/>
                <w:sz w:val="22"/>
              </w:rPr>
              <w:t> </w:t>
            </w:r>
            <w:r>
              <w:rPr>
                <w:sz w:val="22"/>
              </w:rPr>
              <w:t>48</w:t>
            </w:r>
            <w:r>
              <w:rPr>
                <w:spacing w:val="-3"/>
                <w:sz w:val="22"/>
              </w:rPr>
              <w:t> </w:t>
            </w:r>
            <w:r>
              <w:rPr>
                <w:sz w:val="22"/>
              </w:rPr>
              <w:t>del</w:t>
            </w:r>
            <w:r>
              <w:rPr>
                <w:spacing w:val="-3"/>
                <w:sz w:val="22"/>
              </w:rPr>
              <w:t> </w:t>
            </w:r>
            <w:r>
              <w:rPr>
                <w:sz w:val="22"/>
              </w:rPr>
              <w:t>3</w:t>
            </w:r>
            <w:r>
              <w:rPr>
                <w:spacing w:val="-4"/>
                <w:sz w:val="22"/>
              </w:rPr>
              <w:t> </w:t>
            </w:r>
            <w:r>
              <w:rPr>
                <w:sz w:val="22"/>
              </w:rPr>
              <w:t>luglio </w:t>
            </w:r>
            <w:r>
              <w:rPr>
                <w:spacing w:val="-4"/>
                <w:sz w:val="22"/>
              </w:rPr>
              <w:t>2026</w:t>
            </w:r>
          </w:p>
        </w:tc>
      </w:tr>
    </w:tbl>
    <w:p>
      <w:pPr>
        <w:pStyle w:val="BodyText"/>
        <w:rPr>
          <w:b/>
        </w:rPr>
      </w:pPr>
    </w:p>
    <w:p>
      <w:pPr>
        <w:pStyle w:val="BodyText"/>
        <w:spacing w:before="241"/>
        <w:rPr>
          <w:b/>
        </w:rPr>
      </w:pPr>
    </w:p>
    <w:p>
      <w:pPr>
        <w:pStyle w:val="Heading1"/>
      </w:pPr>
      <w:r>
        <w:rPr/>
        <w:t>AL</w:t>
      </w:r>
      <w:r>
        <w:rPr>
          <w:spacing w:val="-8"/>
        </w:rPr>
        <w:t> </w:t>
      </w:r>
      <w:r>
        <w:rPr/>
        <w:t>DIRIGENTE</w:t>
      </w:r>
      <w:r>
        <w:rPr>
          <w:spacing w:val="-6"/>
        </w:rPr>
        <w:t> </w:t>
      </w:r>
      <w:r>
        <w:rPr/>
        <w:t>SCOLASTICO</w:t>
      </w:r>
      <w:r>
        <w:rPr>
          <w:spacing w:val="-6"/>
        </w:rPr>
        <w:t> </w:t>
      </w:r>
      <w:r>
        <w:rPr/>
        <w:t>DELL’IOC</w:t>
      </w:r>
      <w:r>
        <w:rPr>
          <w:spacing w:val="-5"/>
        </w:rPr>
        <w:t> </w:t>
      </w:r>
      <w:r>
        <w:rPr/>
        <w:t>“PARMENIDE”</w:t>
      </w:r>
      <w:r>
        <w:rPr>
          <w:spacing w:val="-8"/>
        </w:rPr>
        <w:t> </w:t>
      </w:r>
      <w:r>
        <w:rPr/>
        <w:t>DI</w:t>
      </w:r>
      <w:r>
        <w:rPr>
          <w:spacing w:val="-4"/>
        </w:rPr>
        <w:t> </w:t>
      </w:r>
      <w:r>
        <w:rPr>
          <w:spacing w:val="-2"/>
        </w:rPr>
        <w:t>ROCCADASPIDE</w:t>
      </w:r>
    </w:p>
    <w:p>
      <w:pPr>
        <w:pStyle w:val="BodyText"/>
        <w:rPr>
          <w:b/>
        </w:rPr>
      </w:pPr>
    </w:p>
    <w:p>
      <w:pPr>
        <w:pStyle w:val="BodyText"/>
        <w:spacing w:before="15"/>
        <w:rPr>
          <w:b/>
        </w:rPr>
      </w:pPr>
    </w:p>
    <w:p>
      <w:pPr>
        <w:pStyle w:val="BodyText"/>
        <w:tabs>
          <w:tab w:pos="6165" w:val="left" w:leader="none"/>
          <w:tab w:pos="7069" w:val="left" w:leader="none"/>
        </w:tabs>
        <w:spacing w:line="381" w:lineRule="auto"/>
        <w:ind w:left="165" w:right="2567"/>
      </w:pPr>
      <w:r>
        <w:rPr/>
        <w:t>Il/La sottoscritto/a </w:t>
      </w:r>
      <w:r>
        <w:rPr>
          <w:u w:val="single"/>
        </w:rPr>
        <w:tab/>
        <w:tab/>
      </w:r>
      <w:r>
        <w:rPr/>
        <w:t> nato/a a </w:t>
      </w:r>
      <w:r>
        <w:rPr>
          <w:u w:val="single"/>
        </w:rPr>
        <w:tab/>
      </w:r>
    </w:p>
    <w:p>
      <w:pPr>
        <w:pStyle w:val="BodyText"/>
        <w:tabs>
          <w:tab w:pos="3506" w:val="left" w:leader="none"/>
          <w:tab w:pos="4137" w:val="left" w:leader="none"/>
        </w:tabs>
        <w:spacing w:line="381" w:lineRule="auto" w:before="3"/>
        <w:ind w:left="165" w:right="5500"/>
      </w:pPr>
      <w:r>
        <w:rPr/>
        <w:t>in data </w:t>
      </w:r>
      <w:r>
        <w:rPr>
          <w:u w:val="single"/>
        </w:rPr>
        <w:tab/>
      </w:r>
      <w:r>
        <w:rPr>
          <w:spacing w:val="40"/>
        </w:rPr>
        <w:t> </w:t>
      </w:r>
      <w:r>
        <w:rPr/>
        <w:t>Codice Fiscale </w:t>
      </w:r>
      <w:r>
        <w:rPr>
          <w:u w:val="single"/>
        </w:rPr>
        <w:tab/>
        <w:tab/>
      </w:r>
    </w:p>
    <w:p>
      <w:pPr>
        <w:pStyle w:val="BodyText"/>
        <w:tabs>
          <w:tab w:pos="4226" w:val="left" w:leader="none"/>
        </w:tabs>
        <w:spacing w:before="3"/>
        <w:ind w:left="165"/>
      </w:pPr>
      <w:r>
        <w:rPr/>
        <w:t>Titolo di studio</w:t>
      </w:r>
      <w:r>
        <w:rPr>
          <w:spacing w:val="-2"/>
        </w:rPr>
        <w:t> </w:t>
      </w:r>
      <w:r>
        <w:rPr>
          <w:u w:val="single"/>
        </w:rPr>
        <w:tab/>
      </w:r>
    </w:p>
    <w:p>
      <w:pPr>
        <w:pStyle w:val="BodyText"/>
        <w:tabs>
          <w:tab w:pos="3445" w:val="left" w:leader="none"/>
          <w:tab w:pos="3649" w:val="left" w:leader="none"/>
          <w:tab w:pos="7603" w:val="left" w:leader="none"/>
        </w:tabs>
        <w:spacing w:before="159"/>
        <w:ind w:left="165"/>
      </w:pPr>
      <w:r>
        <w:rPr>
          <w:spacing w:val="-2"/>
        </w:rPr>
        <w:t>E-</w:t>
      </w:r>
      <w:r>
        <w:rPr/>
        <w:t>mail </w:t>
      </w:r>
      <w:r>
        <w:rPr>
          <w:u w:val="single"/>
        </w:rPr>
        <w:tab/>
      </w:r>
      <w:r>
        <w:rPr/>
        <w:tab/>
        <w:t>Telefono/cell. </w:t>
      </w:r>
      <w:r>
        <w:rPr>
          <w:u w:val="single"/>
        </w:rPr>
        <w:tab/>
      </w:r>
    </w:p>
    <w:p>
      <w:pPr>
        <w:pStyle w:val="BodyText"/>
        <w:spacing w:before="150"/>
        <w:ind w:left="165"/>
      </w:pPr>
      <w:r>
        <w:rPr/>
        <w:t>In</w:t>
      </w:r>
      <w:r>
        <w:rPr>
          <w:spacing w:val="-14"/>
        </w:rPr>
        <w:t> </w:t>
      </w:r>
      <w:r>
        <w:rPr/>
        <w:t>qualità</w:t>
      </w:r>
      <w:r>
        <w:rPr>
          <w:spacing w:val="-9"/>
        </w:rPr>
        <w:t> </w:t>
      </w:r>
      <w:r>
        <w:rPr/>
        <w:t>di</w:t>
      </w:r>
      <w:r>
        <w:rPr>
          <w:spacing w:val="-10"/>
        </w:rPr>
        <w:t> </w:t>
      </w:r>
      <w:r>
        <w:rPr/>
        <w:t>candidato:</w:t>
      </w:r>
      <w:r>
        <w:rPr>
          <w:spacing w:val="31"/>
        </w:rPr>
        <w:t> </w:t>
      </w:r>
      <w:r>
        <w:rPr>
          <w:rFonts w:ascii="MS Gothic" w:hAnsi="MS Gothic"/>
        </w:rPr>
        <w:t>☐</w:t>
      </w:r>
      <w:r>
        <w:rPr/>
        <w:t>I</w:t>
      </w:r>
      <w:r>
        <w:rPr>
          <w:spacing w:val="-12"/>
        </w:rPr>
        <w:t> </w:t>
      </w:r>
      <w:r>
        <w:rPr/>
        <w:t>DOCENTE</w:t>
      </w:r>
      <w:r>
        <w:rPr>
          <w:spacing w:val="-10"/>
        </w:rPr>
        <w:t> </w:t>
      </w:r>
      <w:r>
        <w:rPr/>
        <w:t>INTERNO</w:t>
      </w:r>
      <w:r>
        <w:rPr>
          <w:spacing w:val="-9"/>
        </w:rPr>
        <w:t> </w:t>
      </w:r>
      <w:r>
        <w:rPr/>
        <w:t>ALL’IOC</w:t>
      </w:r>
      <w:r>
        <w:rPr>
          <w:spacing w:val="-8"/>
        </w:rPr>
        <w:t> </w:t>
      </w:r>
      <w:r>
        <w:rPr/>
        <w:t>“PARMENIDE”</w:t>
      </w:r>
      <w:r>
        <w:rPr>
          <w:spacing w:val="-11"/>
        </w:rPr>
        <w:t> </w:t>
      </w:r>
      <w:r>
        <w:rPr/>
        <w:t>DI</w:t>
      </w:r>
      <w:r>
        <w:rPr>
          <w:spacing w:val="-9"/>
        </w:rPr>
        <w:t> </w:t>
      </w:r>
      <w:r>
        <w:rPr>
          <w:spacing w:val="-2"/>
        </w:rPr>
        <w:t>ROCCADASPIDE</w:t>
      </w:r>
    </w:p>
    <w:p>
      <w:pPr>
        <w:pStyle w:val="BodyText"/>
      </w:pPr>
    </w:p>
    <w:p>
      <w:pPr>
        <w:pStyle w:val="BodyText"/>
        <w:spacing w:before="11"/>
      </w:pPr>
    </w:p>
    <w:p>
      <w:pPr>
        <w:pStyle w:val="Heading1"/>
      </w:pPr>
      <w:r>
        <w:rPr>
          <w:spacing w:val="-2"/>
        </w:rPr>
        <w:t>DICHIARA</w:t>
      </w:r>
    </w:p>
    <w:p>
      <w:pPr>
        <w:pStyle w:val="BodyText"/>
        <w:rPr>
          <w:b/>
        </w:rPr>
      </w:pPr>
    </w:p>
    <w:p>
      <w:pPr>
        <w:pStyle w:val="BodyText"/>
        <w:spacing w:before="12"/>
        <w:rPr>
          <w:b/>
        </w:rPr>
      </w:pPr>
    </w:p>
    <w:p>
      <w:pPr>
        <w:pStyle w:val="ListParagraph"/>
        <w:numPr>
          <w:ilvl w:val="0"/>
          <w:numId w:val="1"/>
        </w:numPr>
        <w:tabs>
          <w:tab w:pos="446" w:val="left" w:leader="none"/>
          <w:tab w:pos="448" w:val="left" w:leader="none"/>
        </w:tabs>
        <w:spacing w:line="276" w:lineRule="auto" w:before="0" w:after="0"/>
        <w:ind w:left="448" w:right="445" w:hanging="360"/>
        <w:jc w:val="left"/>
        <w:rPr>
          <w:sz w:val="22"/>
        </w:rPr>
      </w:pPr>
      <w:r>
        <w:rPr>
          <w:sz w:val="22"/>
        </w:rPr>
        <w:t>non</w:t>
      </w:r>
      <w:r>
        <w:rPr>
          <w:spacing w:val="25"/>
          <w:sz w:val="22"/>
        </w:rPr>
        <w:t> </w:t>
      </w:r>
      <w:r>
        <w:rPr>
          <w:sz w:val="22"/>
        </w:rPr>
        <w:t>trovarsi</w:t>
      </w:r>
      <w:r>
        <w:rPr>
          <w:spacing w:val="25"/>
          <w:sz w:val="22"/>
        </w:rPr>
        <w:t> </w:t>
      </w:r>
      <w:r>
        <w:rPr>
          <w:sz w:val="22"/>
        </w:rPr>
        <w:t>in</w:t>
      </w:r>
      <w:r>
        <w:rPr>
          <w:spacing w:val="24"/>
          <w:sz w:val="22"/>
        </w:rPr>
        <w:t> </w:t>
      </w:r>
      <w:r>
        <w:rPr>
          <w:sz w:val="22"/>
        </w:rPr>
        <w:t>situazione</w:t>
      </w:r>
      <w:r>
        <w:rPr>
          <w:spacing w:val="24"/>
          <w:sz w:val="22"/>
        </w:rPr>
        <w:t> </w:t>
      </w:r>
      <w:r>
        <w:rPr>
          <w:sz w:val="22"/>
        </w:rPr>
        <w:t>di</w:t>
      </w:r>
      <w:r>
        <w:rPr>
          <w:spacing w:val="25"/>
          <w:sz w:val="22"/>
        </w:rPr>
        <w:t> </w:t>
      </w:r>
      <w:r>
        <w:rPr>
          <w:sz w:val="22"/>
        </w:rPr>
        <w:t>incompatibilità,</w:t>
      </w:r>
      <w:r>
        <w:rPr>
          <w:spacing w:val="26"/>
          <w:sz w:val="22"/>
        </w:rPr>
        <w:t> </w:t>
      </w:r>
      <w:r>
        <w:rPr>
          <w:sz w:val="22"/>
        </w:rPr>
        <w:t>ai</w:t>
      </w:r>
      <w:r>
        <w:rPr>
          <w:spacing w:val="25"/>
          <w:sz w:val="22"/>
        </w:rPr>
        <w:t> </w:t>
      </w:r>
      <w:r>
        <w:rPr>
          <w:sz w:val="22"/>
        </w:rPr>
        <w:t>sensi</w:t>
      </w:r>
      <w:r>
        <w:rPr>
          <w:spacing w:val="23"/>
          <w:sz w:val="22"/>
        </w:rPr>
        <w:t> </w:t>
      </w:r>
      <w:r>
        <w:rPr>
          <w:sz w:val="22"/>
        </w:rPr>
        <w:t>di</w:t>
      </w:r>
      <w:r>
        <w:rPr>
          <w:spacing w:val="25"/>
          <w:sz w:val="22"/>
        </w:rPr>
        <w:t> </w:t>
      </w:r>
      <w:r>
        <w:rPr>
          <w:sz w:val="22"/>
        </w:rPr>
        <w:t>quanto</w:t>
      </w:r>
      <w:r>
        <w:rPr>
          <w:spacing w:val="27"/>
          <w:sz w:val="22"/>
        </w:rPr>
        <w:t> </w:t>
      </w:r>
      <w:r>
        <w:rPr>
          <w:sz w:val="22"/>
        </w:rPr>
        <w:t>previsto</w:t>
      </w:r>
      <w:r>
        <w:rPr>
          <w:spacing w:val="27"/>
          <w:sz w:val="22"/>
        </w:rPr>
        <w:t> </w:t>
      </w:r>
      <w:r>
        <w:rPr>
          <w:sz w:val="22"/>
        </w:rPr>
        <w:t>dal</w:t>
      </w:r>
      <w:r>
        <w:rPr>
          <w:spacing w:val="30"/>
          <w:sz w:val="22"/>
        </w:rPr>
        <w:t> </w:t>
      </w:r>
      <w:r>
        <w:rPr>
          <w:sz w:val="22"/>
        </w:rPr>
        <w:t>d.lgs.</w:t>
      </w:r>
      <w:r>
        <w:rPr>
          <w:spacing w:val="26"/>
          <w:sz w:val="22"/>
        </w:rPr>
        <w:t> </w:t>
      </w:r>
      <w:r>
        <w:rPr>
          <w:sz w:val="22"/>
        </w:rPr>
        <w:t>n.</w:t>
      </w:r>
      <w:r>
        <w:rPr>
          <w:spacing w:val="25"/>
          <w:sz w:val="22"/>
        </w:rPr>
        <w:t> </w:t>
      </w:r>
      <w:r>
        <w:rPr>
          <w:sz w:val="22"/>
        </w:rPr>
        <w:t>39/2013</w:t>
      </w:r>
      <w:r>
        <w:rPr>
          <w:spacing w:val="26"/>
          <w:sz w:val="22"/>
        </w:rPr>
        <w:t> </w:t>
      </w:r>
      <w:r>
        <w:rPr>
          <w:sz w:val="22"/>
        </w:rPr>
        <w:t>e dall’art. 53, del d.lgs. n. 165/2001;</w:t>
      </w:r>
    </w:p>
    <w:p>
      <w:pPr>
        <w:pStyle w:val="ListParagraph"/>
        <w:numPr>
          <w:ilvl w:val="0"/>
          <w:numId w:val="1"/>
        </w:numPr>
        <w:tabs>
          <w:tab w:pos="446" w:val="left" w:leader="none"/>
          <w:tab w:pos="448" w:val="left" w:leader="none"/>
        </w:tabs>
        <w:spacing w:line="276" w:lineRule="auto" w:before="0" w:after="0"/>
        <w:ind w:left="448" w:right="442" w:hanging="360"/>
        <w:jc w:val="left"/>
        <w:rPr>
          <w:sz w:val="22"/>
        </w:rPr>
      </w:pPr>
      <w:r>
        <w:rPr>
          <w:sz w:val="22"/>
        </w:rPr>
        <w:t>di</w:t>
      </w:r>
      <w:r>
        <w:rPr>
          <w:spacing w:val="74"/>
          <w:sz w:val="22"/>
        </w:rPr>
        <w:t> </w:t>
      </w:r>
      <w:r>
        <w:rPr>
          <w:sz w:val="22"/>
        </w:rPr>
        <w:t>non</w:t>
      </w:r>
      <w:r>
        <w:rPr>
          <w:spacing w:val="74"/>
          <w:sz w:val="22"/>
        </w:rPr>
        <w:t> </w:t>
      </w:r>
      <w:r>
        <w:rPr>
          <w:sz w:val="22"/>
        </w:rPr>
        <w:t>avere,</w:t>
      </w:r>
      <w:r>
        <w:rPr>
          <w:spacing w:val="73"/>
          <w:sz w:val="22"/>
        </w:rPr>
        <w:t> </w:t>
      </w:r>
      <w:r>
        <w:rPr>
          <w:sz w:val="22"/>
        </w:rPr>
        <w:t>direttamente</w:t>
      </w:r>
      <w:r>
        <w:rPr>
          <w:spacing w:val="73"/>
          <w:sz w:val="22"/>
        </w:rPr>
        <w:t> </w:t>
      </w:r>
      <w:r>
        <w:rPr>
          <w:sz w:val="22"/>
        </w:rPr>
        <w:t>o</w:t>
      </w:r>
      <w:r>
        <w:rPr>
          <w:spacing w:val="75"/>
          <w:sz w:val="22"/>
        </w:rPr>
        <w:t> </w:t>
      </w:r>
      <w:r>
        <w:rPr>
          <w:sz w:val="22"/>
        </w:rPr>
        <w:t>indirettamente,</w:t>
      </w:r>
      <w:r>
        <w:rPr>
          <w:spacing w:val="73"/>
          <w:sz w:val="22"/>
        </w:rPr>
        <w:t> </w:t>
      </w:r>
      <w:r>
        <w:rPr>
          <w:sz w:val="22"/>
        </w:rPr>
        <w:t>un</w:t>
      </w:r>
      <w:r>
        <w:rPr>
          <w:spacing w:val="71"/>
          <w:sz w:val="22"/>
        </w:rPr>
        <w:t> </w:t>
      </w:r>
      <w:r>
        <w:rPr>
          <w:sz w:val="22"/>
        </w:rPr>
        <w:t>interesse</w:t>
      </w:r>
      <w:r>
        <w:rPr>
          <w:spacing w:val="75"/>
          <w:sz w:val="22"/>
        </w:rPr>
        <w:t> </w:t>
      </w:r>
      <w:r>
        <w:rPr>
          <w:sz w:val="22"/>
        </w:rPr>
        <w:t>finanziario,</w:t>
      </w:r>
      <w:r>
        <w:rPr>
          <w:spacing w:val="72"/>
          <w:sz w:val="22"/>
        </w:rPr>
        <w:t> </w:t>
      </w:r>
      <w:r>
        <w:rPr>
          <w:sz w:val="22"/>
        </w:rPr>
        <w:t>economico</w:t>
      </w:r>
      <w:r>
        <w:rPr>
          <w:spacing w:val="73"/>
          <w:sz w:val="22"/>
        </w:rPr>
        <w:t> </w:t>
      </w:r>
      <w:r>
        <w:rPr>
          <w:sz w:val="22"/>
        </w:rPr>
        <w:t>o</w:t>
      </w:r>
      <w:r>
        <w:rPr>
          <w:spacing w:val="75"/>
          <w:sz w:val="22"/>
        </w:rPr>
        <w:t> </w:t>
      </w:r>
      <w:r>
        <w:rPr>
          <w:sz w:val="22"/>
        </w:rPr>
        <w:t>altro interesse</w:t>
      </w:r>
      <w:r>
        <w:rPr>
          <w:spacing w:val="26"/>
          <w:sz w:val="22"/>
        </w:rPr>
        <w:t> </w:t>
      </w:r>
      <w:r>
        <w:rPr>
          <w:sz w:val="22"/>
        </w:rPr>
        <w:t>personale</w:t>
      </w:r>
      <w:r>
        <w:rPr>
          <w:spacing w:val="26"/>
          <w:sz w:val="22"/>
        </w:rPr>
        <w:t> </w:t>
      </w:r>
      <w:r>
        <w:rPr>
          <w:sz w:val="22"/>
        </w:rPr>
        <w:t>nel</w:t>
      </w:r>
      <w:r>
        <w:rPr>
          <w:spacing w:val="26"/>
          <w:sz w:val="22"/>
        </w:rPr>
        <w:t> </w:t>
      </w:r>
      <w:r>
        <w:rPr>
          <w:sz w:val="22"/>
        </w:rPr>
        <w:t>procedimento</w:t>
      </w:r>
      <w:r>
        <w:rPr>
          <w:spacing w:val="27"/>
          <w:sz w:val="22"/>
        </w:rPr>
        <w:t> </w:t>
      </w:r>
      <w:r>
        <w:rPr>
          <w:sz w:val="22"/>
        </w:rPr>
        <w:t>in</w:t>
      </w:r>
      <w:r>
        <w:rPr>
          <w:spacing w:val="24"/>
          <w:sz w:val="22"/>
        </w:rPr>
        <w:t> </w:t>
      </w:r>
      <w:r>
        <w:rPr>
          <w:sz w:val="22"/>
        </w:rPr>
        <w:t>esame</w:t>
      </w:r>
      <w:r>
        <w:rPr>
          <w:spacing w:val="26"/>
          <w:sz w:val="22"/>
        </w:rPr>
        <w:t> </w:t>
      </w:r>
      <w:r>
        <w:rPr>
          <w:sz w:val="22"/>
        </w:rPr>
        <w:t>ai</w:t>
      </w:r>
      <w:r>
        <w:rPr>
          <w:spacing w:val="25"/>
          <w:sz w:val="22"/>
        </w:rPr>
        <w:t> </w:t>
      </w:r>
      <w:r>
        <w:rPr>
          <w:sz w:val="22"/>
        </w:rPr>
        <w:t>sensi</w:t>
      </w:r>
      <w:r>
        <w:rPr>
          <w:spacing w:val="25"/>
          <w:sz w:val="22"/>
        </w:rPr>
        <w:t> </w:t>
      </w:r>
      <w:r>
        <w:rPr>
          <w:sz w:val="22"/>
        </w:rPr>
        <w:t>e</w:t>
      </w:r>
      <w:r>
        <w:rPr>
          <w:spacing w:val="26"/>
          <w:sz w:val="22"/>
        </w:rPr>
        <w:t> </w:t>
      </w:r>
      <w:r>
        <w:rPr>
          <w:sz w:val="22"/>
        </w:rPr>
        <w:t>per</w:t>
      </w:r>
      <w:r>
        <w:rPr>
          <w:spacing w:val="26"/>
          <w:sz w:val="22"/>
        </w:rPr>
        <w:t> </w:t>
      </w:r>
      <w:r>
        <w:rPr>
          <w:sz w:val="22"/>
        </w:rPr>
        <w:t>gli</w:t>
      </w:r>
      <w:r>
        <w:rPr>
          <w:spacing w:val="25"/>
          <w:sz w:val="22"/>
        </w:rPr>
        <w:t> </w:t>
      </w:r>
      <w:r>
        <w:rPr>
          <w:sz w:val="22"/>
        </w:rPr>
        <w:t>effetti</w:t>
      </w:r>
      <w:r>
        <w:rPr>
          <w:spacing w:val="26"/>
          <w:sz w:val="22"/>
        </w:rPr>
        <w:t> </w:t>
      </w:r>
      <w:r>
        <w:rPr>
          <w:sz w:val="22"/>
        </w:rPr>
        <w:t>di</w:t>
      </w:r>
      <w:r>
        <w:rPr>
          <w:spacing w:val="25"/>
          <w:sz w:val="22"/>
        </w:rPr>
        <w:t> </w:t>
      </w:r>
      <w:r>
        <w:rPr>
          <w:sz w:val="22"/>
        </w:rPr>
        <w:t>quanto</w:t>
      </w:r>
      <w:r>
        <w:rPr>
          <w:spacing w:val="27"/>
          <w:sz w:val="22"/>
        </w:rPr>
        <w:t> </w:t>
      </w:r>
      <w:r>
        <w:rPr>
          <w:sz w:val="22"/>
        </w:rPr>
        <w:t>previsto</w:t>
      </w:r>
      <w:r>
        <w:rPr>
          <w:spacing w:val="27"/>
          <w:sz w:val="22"/>
        </w:rPr>
        <w:t> </w:t>
      </w:r>
      <w:r>
        <w:rPr>
          <w:sz w:val="22"/>
        </w:rPr>
        <w:t>dal</w:t>
      </w:r>
    </w:p>
    <w:p>
      <w:pPr>
        <w:pStyle w:val="ListParagraph"/>
        <w:spacing w:after="0" w:line="276" w:lineRule="auto"/>
        <w:jc w:val="left"/>
        <w:rPr>
          <w:sz w:val="22"/>
        </w:rPr>
        <w:sectPr>
          <w:headerReference w:type="default" r:id="rId5"/>
          <w:type w:val="continuous"/>
          <w:pgSz w:w="11910" w:h="16840"/>
          <w:pgMar w:header="468" w:footer="0" w:top="2400" w:bottom="280" w:left="1275" w:right="992"/>
          <w:pgNumType w:start="1"/>
        </w:sectPr>
      </w:pPr>
    </w:p>
    <w:p>
      <w:pPr>
        <w:pStyle w:val="BodyText"/>
        <w:spacing w:line="278" w:lineRule="auto" w:before="5"/>
        <w:ind w:left="448" w:right="445"/>
        <w:jc w:val="both"/>
      </w:pPr>
      <w:r>
        <w:rPr/>
        <w:t>D.M. 26 aprile 2022, n. 105, recante il Codice di Comportamento dei dipendenti del Ministero dell’istruzione e del merito, né di trovarsi in altra condizione di conflitto di interessi (neppure potenziale) ai sensi dell’art. 6-</w:t>
      </w:r>
      <w:r>
        <w:rPr>
          <w:i/>
        </w:rPr>
        <w:t>bis </w:t>
      </w:r>
      <w:r>
        <w:rPr/>
        <w:t>della legge n. 241/1990. In particolare, che l’assunzione dell’incarico di Collaudatore</w:t>
      </w:r>
    </w:p>
    <w:p>
      <w:pPr>
        <w:pStyle w:val="ListParagraph"/>
        <w:numPr>
          <w:ilvl w:val="1"/>
          <w:numId w:val="1"/>
        </w:numPr>
        <w:tabs>
          <w:tab w:pos="872" w:val="left" w:leader="none"/>
        </w:tabs>
        <w:spacing w:line="240" w:lineRule="auto" w:before="192" w:after="0"/>
        <w:ind w:left="872" w:right="0" w:hanging="359"/>
        <w:jc w:val="both"/>
        <w:rPr>
          <w:sz w:val="22"/>
        </w:rPr>
      </w:pPr>
      <w:r>
        <w:rPr>
          <w:sz w:val="22"/>
        </w:rPr>
        <w:t>non</w:t>
      </w:r>
      <w:r>
        <w:rPr>
          <w:spacing w:val="-5"/>
          <w:sz w:val="22"/>
        </w:rPr>
        <w:t> </w:t>
      </w:r>
      <w:r>
        <w:rPr>
          <w:sz w:val="22"/>
        </w:rPr>
        <w:t>coinvolge</w:t>
      </w:r>
      <w:r>
        <w:rPr>
          <w:spacing w:val="-4"/>
          <w:sz w:val="22"/>
        </w:rPr>
        <w:t> </w:t>
      </w:r>
      <w:r>
        <w:rPr>
          <w:sz w:val="22"/>
        </w:rPr>
        <w:t>interessi</w:t>
      </w:r>
      <w:r>
        <w:rPr>
          <w:spacing w:val="-4"/>
          <w:sz w:val="22"/>
        </w:rPr>
        <w:t> </w:t>
      </w:r>
      <w:r>
        <w:rPr>
          <w:spacing w:val="-2"/>
          <w:sz w:val="22"/>
        </w:rPr>
        <w:t>propri;</w:t>
      </w:r>
    </w:p>
    <w:p>
      <w:pPr>
        <w:pStyle w:val="ListParagraph"/>
        <w:numPr>
          <w:ilvl w:val="1"/>
          <w:numId w:val="1"/>
        </w:numPr>
        <w:tabs>
          <w:tab w:pos="873" w:val="left" w:leader="none"/>
        </w:tabs>
        <w:spacing w:line="278" w:lineRule="auto" w:before="238" w:after="0"/>
        <w:ind w:left="873" w:right="445" w:hanging="360"/>
        <w:jc w:val="both"/>
        <w:rPr>
          <w:sz w:val="22"/>
        </w:rPr>
      </w:pPr>
      <w:r>
        <w:rPr>
          <w:sz w:val="22"/>
        </w:rPr>
        <w:t>non coinvolge interessi di parenti, affini entro il secondo grado, del coniuge o di conviventi, oppure di persone con le quali abbia rapporti di frequentazione abituale;</w:t>
      </w:r>
    </w:p>
    <w:p>
      <w:pPr>
        <w:pStyle w:val="ListParagraph"/>
        <w:numPr>
          <w:ilvl w:val="1"/>
          <w:numId w:val="1"/>
        </w:numPr>
        <w:tabs>
          <w:tab w:pos="873" w:val="left" w:leader="none"/>
        </w:tabs>
        <w:spacing w:line="278" w:lineRule="auto" w:before="195" w:after="0"/>
        <w:ind w:left="873" w:right="451" w:hanging="360"/>
        <w:jc w:val="both"/>
        <w:rPr>
          <w:sz w:val="22"/>
        </w:rPr>
      </w:pPr>
      <w:r>
        <w:rPr>
          <w:sz w:val="22"/>
        </w:rPr>
        <w:t>non coinvolge interessi di soggetti od organizzazioni con cui egli o il coniuge abbia causa pendente o grave inimicizia o rapporti di credito o debito significativi;</w:t>
      </w:r>
    </w:p>
    <w:p>
      <w:pPr>
        <w:pStyle w:val="ListParagraph"/>
        <w:numPr>
          <w:ilvl w:val="1"/>
          <w:numId w:val="1"/>
        </w:numPr>
        <w:tabs>
          <w:tab w:pos="873" w:val="left" w:leader="none"/>
        </w:tabs>
        <w:spacing w:line="276" w:lineRule="auto" w:before="196" w:after="0"/>
        <w:ind w:left="873" w:right="450" w:hanging="360"/>
        <w:jc w:val="both"/>
        <w:rPr>
          <w:sz w:val="22"/>
        </w:rPr>
      </w:pPr>
      <w:r>
        <w:rPr>
          <w:sz w:val="22"/>
        </w:rPr>
        <w:t>non coinvolge interessi di</w:t>
      </w:r>
      <w:r>
        <w:rPr>
          <w:spacing w:val="-2"/>
          <w:sz w:val="22"/>
        </w:rPr>
        <w:t> </w:t>
      </w:r>
      <w:r>
        <w:rPr>
          <w:sz w:val="22"/>
        </w:rPr>
        <w:t>soggetti</w:t>
      </w:r>
      <w:r>
        <w:rPr>
          <w:spacing w:val="-2"/>
          <w:sz w:val="22"/>
        </w:rPr>
        <w:t> </w:t>
      </w:r>
      <w:r>
        <w:rPr>
          <w:sz w:val="22"/>
        </w:rPr>
        <w:t>od</w:t>
      </w:r>
      <w:r>
        <w:rPr>
          <w:spacing w:val="-3"/>
          <w:sz w:val="22"/>
        </w:rPr>
        <w:t> </w:t>
      </w:r>
      <w:r>
        <w:rPr>
          <w:sz w:val="22"/>
        </w:rPr>
        <w:t>organizzazioni di</w:t>
      </w:r>
      <w:r>
        <w:rPr>
          <w:spacing w:val="-2"/>
          <w:sz w:val="22"/>
        </w:rPr>
        <w:t> </w:t>
      </w:r>
      <w:r>
        <w:rPr>
          <w:sz w:val="22"/>
        </w:rPr>
        <w:t>cui sia tutore, curatore, procuratore</w:t>
      </w:r>
      <w:r>
        <w:rPr>
          <w:spacing w:val="-2"/>
          <w:sz w:val="22"/>
        </w:rPr>
        <w:t> </w:t>
      </w:r>
      <w:r>
        <w:rPr>
          <w:sz w:val="22"/>
        </w:rPr>
        <w:t>o agente, titolare effettivo, ovvero di enti, associazioni anche non riconosciute, comitati, società o stabilimenti di cui sia amministratore o gerente o dirigente;</w:t>
      </w:r>
    </w:p>
    <w:p>
      <w:pPr>
        <w:pStyle w:val="ListParagraph"/>
        <w:numPr>
          <w:ilvl w:val="0"/>
          <w:numId w:val="1"/>
        </w:numPr>
        <w:tabs>
          <w:tab w:pos="448" w:val="left" w:leader="none"/>
        </w:tabs>
        <w:spacing w:line="276" w:lineRule="auto" w:before="199" w:after="0"/>
        <w:ind w:left="448" w:right="447" w:hanging="360"/>
        <w:jc w:val="both"/>
        <w:rPr>
          <w:sz w:val="22"/>
        </w:rPr>
      </w:pPr>
      <w:r>
        <w:rPr>
          <w:sz w:val="22"/>
        </w:rPr>
        <w:t>che non sussistono diverse ragioni di opportunità che si frappongano al conferimento</w:t>
      </w:r>
      <w:r>
        <w:rPr>
          <w:spacing w:val="40"/>
          <w:sz w:val="22"/>
        </w:rPr>
        <w:t> </w:t>
      </w:r>
      <w:r>
        <w:rPr>
          <w:sz w:val="22"/>
        </w:rPr>
        <w:t>dell’incarico in questione;</w:t>
      </w:r>
    </w:p>
    <w:p>
      <w:pPr>
        <w:pStyle w:val="ListParagraph"/>
        <w:numPr>
          <w:ilvl w:val="0"/>
          <w:numId w:val="1"/>
        </w:numPr>
        <w:tabs>
          <w:tab w:pos="446" w:val="left" w:leader="none"/>
          <w:tab w:pos="448" w:val="left" w:leader="none"/>
        </w:tabs>
        <w:spacing w:line="276" w:lineRule="auto" w:before="0" w:after="0"/>
        <w:ind w:left="448" w:right="449" w:hanging="360"/>
        <w:jc w:val="both"/>
        <w:rPr>
          <w:sz w:val="22"/>
        </w:rPr>
      </w:pPr>
      <w:r>
        <w:rPr>
          <w:sz w:val="22"/>
        </w:rPr>
        <w:t>di aver preso piena cognizione del D.M. 26 aprile 2022, n. 105, recante il Codice di Comportamento dei dipendenti del Ministero dell’istruzione e del merito;</w:t>
      </w:r>
    </w:p>
    <w:p>
      <w:pPr>
        <w:pStyle w:val="ListParagraph"/>
        <w:numPr>
          <w:ilvl w:val="0"/>
          <w:numId w:val="1"/>
        </w:numPr>
        <w:tabs>
          <w:tab w:pos="446" w:val="left" w:leader="none"/>
          <w:tab w:pos="448" w:val="left" w:leader="none"/>
        </w:tabs>
        <w:spacing w:line="273" w:lineRule="auto" w:before="1" w:after="0"/>
        <w:ind w:left="448" w:right="447" w:hanging="360"/>
        <w:jc w:val="both"/>
        <w:rPr>
          <w:sz w:val="22"/>
        </w:rPr>
      </w:pPr>
      <w:r>
        <w:rPr>
          <w:sz w:val="22"/>
        </w:rPr>
        <w:t>di impegnarsi a comunicare tempestivamente all’Istituzione scolastica eventuali variazioni che dovessero intervenire nel corso dello svolgimento dell’incarico;</w:t>
      </w:r>
    </w:p>
    <w:p>
      <w:pPr>
        <w:pStyle w:val="ListParagraph"/>
        <w:numPr>
          <w:ilvl w:val="0"/>
          <w:numId w:val="1"/>
        </w:numPr>
        <w:tabs>
          <w:tab w:pos="448" w:val="left" w:leader="none"/>
        </w:tabs>
        <w:spacing w:line="276" w:lineRule="auto" w:before="4" w:after="0"/>
        <w:ind w:left="448" w:right="446" w:hanging="360"/>
        <w:jc w:val="both"/>
        <w:rPr>
          <w:sz w:val="22"/>
        </w:rPr>
      </w:pPr>
      <w:r>
        <w:rPr>
          <w:sz w:val="22"/>
        </w:rPr>
        <w:t>di impegnarsi altresì a comunicare all’Istituzione scolastica qualsiasi altra circostanza sopravvenuta di carattere ostativo rispetto all’espletamento dell’incarico;</w:t>
      </w:r>
    </w:p>
    <w:p>
      <w:pPr>
        <w:pStyle w:val="ListParagraph"/>
        <w:numPr>
          <w:ilvl w:val="0"/>
          <w:numId w:val="1"/>
        </w:numPr>
        <w:tabs>
          <w:tab w:pos="448" w:val="left" w:leader="none"/>
        </w:tabs>
        <w:spacing w:line="276" w:lineRule="auto" w:before="0" w:after="0"/>
        <w:ind w:left="448" w:right="445" w:hanging="360"/>
        <w:jc w:val="both"/>
        <w:rPr>
          <w:sz w:val="22"/>
        </w:rPr>
      </w:pPr>
      <w:r>
        <w:rPr>
          <w:sz w:val="22"/>
        </w:rPr>
        <w:t>di essere stato informato, ai sensi dell’art. 13 del Regolamento (UE) 2016/679 del Parlamento europeo e del Consiglio del</w:t>
      </w:r>
      <w:r>
        <w:rPr>
          <w:spacing w:val="-2"/>
          <w:sz w:val="22"/>
        </w:rPr>
        <w:t> </w:t>
      </w:r>
      <w:r>
        <w:rPr>
          <w:sz w:val="22"/>
        </w:rPr>
        <w:t>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BodyText"/>
        <w:spacing w:before="160"/>
      </w:pPr>
    </w:p>
    <w:p>
      <w:pPr>
        <w:pStyle w:val="BodyText"/>
        <w:tabs>
          <w:tab w:pos="2325" w:val="left" w:leader="none"/>
        </w:tabs>
        <w:ind w:left="165"/>
      </w:pPr>
      <w:r>
        <w:rPr/>
        <w:t>Data </w:t>
      </w:r>
      <w:r>
        <w:rPr>
          <w:u w:val="single"/>
        </w:rPr>
        <w:tab/>
      </w:r>
    </w:p>
    <w:p>
      <w:pPr>
        <w:pStyle w:val="BodyText"/>
        <w:tabs>
          <w:tab w:pos="6108" w:val="left" w:leader="none"/>
        </w:tabs>
        <w:spacing w:before="161"/>
        <w:ind w:left="165"/>
      </w:pPr>
      <w:r>
        <w:rPr/>
        <w:t>Firmato </w:t>
      </w:r>
      <w:r>
        <w:rPr>
          <w:u w:val="single"/>
        </w:rPr>
        <w:tab/>
      </w:r>
    </w:p>
    <w:sectPr>
      <w:pgSz w:w="11910" w:h="16840"/>
      <w:pgMar w:header="468" w:footer="0" w:top="2400" w:bottom="280" w:left="1275"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MS Gothic">
    <w:altName w:val="MS Gothic"/>
    <w:charset w:val="1"/>
    <w:family w:val="modern"/>
    <w:pitch w:val="default"/>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532032">
          <wp:simplePos x="0" y="0"/>
          <wp:positionH relativeFrom="page">
            <wp:posOffset>2581275</wp:posOffset>
          </wp:positionH>
          <wp:positionV relativeFrom="page">
            <wp:posOffset>449579</wp:posOffset>
          </wp:positionV>
          <wp:extent cx="4391025" cy="1059815"/>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4391025" cy="1059815"/>
                  </a:xfrm>
                  <a:prstGeom prst="rect">
                    <a:avLst/>
                  </a:prstGeom>
                </pic:spPr>
              </pic:pic>
            </a:graphicData>
          </a:graphic>
        </wp:anchor>
      </w:drawing>
    </w:r>
    <w:r>
      <w:rPr>
        <w:sz w:val="20"/>
      </w:rPr>
      <w:drawing>
        <wp:anchor distT="0" distB="0" distL="0" distR="0" allowOverlap="1" layoutInCell="1" locked="0" behindDoc="1" simplePos="0" relativeHeight="487532544">
          <wp:simplePos x="0" y="0"/>
          <wp:positionH relativeFrom="page">
            <wp:posOffset>941866</wp:posOffset>
          </wp:positionH>
          <wp:positionV relativeFrom="page">
            <wp:posOffset>463680</wp:posOffset>
          </wp:positionV>
          <wp:extent cx="1483170" cy="1066034"/>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2" cstate="print"/>
                  <a:stretch>
                    <a:fillRect/>
                  </a:stretch>
                </pic:blipFill>
                <pic:spPr>
                  <a:xfrm>
                    <a:off x="0" y="0"/>
                    <a:ext cx="1483170" cy="1066034"/>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lowerLetter"/>
      <w:lvlText w:val="%1)"/>
      <w:lvlJc w:val="left"/>
      <w:pPr>
        <w:ind w:left="448" w:hanging="360"/>
        <w:jc w:val="left"/>
      </w:pPr>
      <w:rPr>
        <w:rFonts w:hint="default" w:ascii="Calibri" w:hAnsi="Calibri" w:eastAsia="Calibri" w:cs="Calibri"/>
        <w:b w:val="0"/>
        <w:bCs w:val="0"/>
        <w:i w:val="0"/>
        <w:iCs w:val="0"/>
        <w:spacing w:val="-1"/>
        <w:w w:val="100"/>
        <w:sz w:val="22"/>
        <w:szCs w:val="22"/>
        <w:lang w:val="it-IT" w:eastAsia="en-US" w:bidi="ar-SA"/>
      </w:rPr>
    </w:lvl>
    <w:lvl w:ilvl="1">
      <w:start w:val="0"/>
      <w:numFmt w:val="bullet"/>
      <w:lvlText w:val=""/>
      <w:lvlJc w:val="left"/>
      <w:pPr>
        <w:ind w:left="873" w:hanging="360"/>
      </w:pPr>
      <w:rPr>
        <w:rFonts w:hint="default" w:ascii="Symbol" w:hAnsi="Symbol" w:eastAsia="Symbol" w:cs="Symbol"/>
        <w:b w:val="0"/>
        <w:bCs w:val="0"/>
        <w:i w:val="0"/>
        <w:iCs w:val="0"/>
        <w:spacing w:val="0"/>
        <w:w w:val="100"/>
        <w:sz w:val="22"/>
        <w:szCs w:val="22"/>
        <w:lang w:val="it-IT" w:eastAsia="en-US" w:bidi="ar-SA"/>
      </w:rPr>
    </w:lvl>
    <w:lvl w:ilvl="2">
      <w:start w:val="0"/>
      <w:numFmt w:val="bullet"/>
      <w:lvlText w:val="•"/>
      <w:lvlJc w:val="left"/>
      <w:pPr>
        <w:ind w:left="1853" w:hanging="360"/>
      </w:pPr>
      <w:rPr>
        <w:rFonts w:hint="default"/>
        <w:lang w:val="it-IT" w:eastAsia="en-US" w:bidi="ar-SA"/>
      </w:rPr>
    </w:lvl>
    <w:lvl w:ilvl="3">
      <w:start w:val="0"/>
      <w:numFmt w:val="bullet"/>
      <w:lvlText w:val="•"/>
      <w:lvlJc w:val="left"/>
      <w:pPr>
        <w:ind w:left="2826" w:hanging="360"/>
      </w:pPr>
      <w:rPr>
        <w:rFonts w:hint="default"/>
        <w:lang w:val="it-IT" w:eastAsia="en-US" w:bidi="ar-SA"/>
      </w:rPr>
    </w:lvl>
    <w:lvl w:ilvl="4">
      <w:start w:val="0"/>
      <w:numFmt w:val="bullet"/>
      <w:lvlText w:val="•"/>
      <w:lvlJc w:val="left"/>
      <w:pPr>
        <w:ind w:left="3799" w:hanging="360"/>
      </w:pPr>
      <w:rPr>
        <w:rFonts w:hint="default"/>
        <w:lang w:val="it-IT" w:eastAsia="en-US" w:bidi="ar-SA"/>
      </w:rPr>
    </w:lvl>
    <w:lvl w:ilvl="5">
      <w:start w:val="0"/>
      <w:numFmt w:val="bullet"/>
      <w:lvlText w:val="•"/>
      <w:lvlJc w:val="left"/>
      <w:pPr>
        <w:ind w:left="4773" w:hanging="360"/>
      </w:pPr>
      <w:rPr>
        <w:rFonts w:hint="default"/>
        <w:lang w:val="it-IT" w:eastAsia="en-US" w:bidi="ar-SA"/>
      </w:rPr>
    </w:lvl>
    <w:lvl w:ilvl="6">
      <w:start w:val="0"/>
      <w:numFmt w:val="bullet"/>
      <w:lvlText w:val="•"/>
      <w:lvlJc w:val="left"/>
      <w:pPr>
        <w:ind w:left="5746" w:hanging="360"/>
      </w:pPr>
      <w:rPr>
        <w:rFonts w:hint="default"/>
        <w:lang w:val="it-IT" w:eastAsia="en-US" w:bidi="ar-SA"/>
      </w:rPr>
    </w:lvl>
    <w:lvl w:ilvl="7">
      <w:start w:val="0"/>
      <w:numFmt w:val="bullet"/>
      <w:lvlText w:val="•"/>
      <w:lvlJc w:val="left"/>
      <w:pPr>
        <w:ind w:left="6719" w:hanging="360"/>
      </w:pPr>
      <w:rPr>
        <w:rFonts w:hint="default"/>
        <w:lang w:val="it-IT" w:eastAsia="en-US" w:bidi="ar-SA"/>
      </w:rPr>
    </w:lvl>
    <w:lvl w:ilvl="8">
      <w:start w:val="0"/>
      <w:numFmt w:val="bullet"/>
      <w:lvlText w:val="•"/>
      <w:lvlJc w:val="left"/>
      <w:pPr>
        <w:ind w:left="7692" w:hanging="360"/>
      </w:pPr>
      <w:rPr>
        <w:rFonts w:hint="default"/>
        <w:lang w:val="it-IT"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it-IT" w:eastAsia="en-US" w:bidi="ar-SA"/>
    </w:rPr>
  </w:style>
  <w:style w:styleId="BodyText" w:type="paragraph">
    <w:name w:val="Body Text"/>
    <w:basedOn w:val="Normal"/>
    <w:uiPriority w:val="1"/>
    <w:qFormat/>
    <w:pPr/>
    <w:rPr>
      <w:rFonts w:ascii="Calibri" w:hAnsi="Calibri" w:eastAsia="Calibri" w:cs="Calibri"/>
      <w:sz w:val="22"/>
      <w:szCs w:val="22"/>
      <w:lang w:val="it-IT" w:eastAsia="en-US" w:bidi="ar-SA"/>
    </w:rPr>
  </w:style>
  <w:style w:styleId="Heading1" w:type="paragraph">
    <w:name w:val="Heading 1"/>
    <w:basedOn w:val="Normal"/>
    <w:uiPriority w:val="1"/>
    <w:qFormat/>
    <w:pPr>
      <w:ind w:right="280"/>
      <w:jc w:val="center"/>
      <w:outlineLvl w:val="1"/>
    </w:pPr>
    <w:rPr>
      <w:rFonts w:ascii="Calibri" w:hAnsi="Calibri" w:eastAsia="Calibri" w:cs="Calibri"/>
      <w:b/>
      <w:bCs/>
      <w:sz w:val="22"/>
      <w:szCs w:val="22"/>
      <w:lang w:val="it-IT" w:eastAsia="en-US" w:bidi="ar-SA"/>
    </w:rPr>
  </w:style>
  <w:style w:styleId="ListParagraph" w:type="paragraph">
    <w:name w:val="List Paragraph"/>
    <w:basedOn w:val="Normal"/>
    <w:uiPriority w:val="1"/>
    <w:qFormat/>
    <w:pPr>
      <w:ind w:left="448" w:right="445" w:hanging="360"/>
      <w:jc w:val="both"/>
    </w:pPr>
    <w:rPr>
      <w:rFonts w:ascii="Calibri" w:hAnsi="Calibri" w:eastAsia="Calibri" w:cs="Calibri"/>
      <w:lang w:val="it-IT" w:eastAsia="en-US" w:bidi="ar-SA"/>
    </w:rPr>
  </w:style>
  <w:style w:styleId="TableParagraph" w:type="paragraph">
    <w:name w:val="Table Paragraph"/>
    <w:basedOn w:val="Normal"/>
    <w:uiPriority w:val="1"/>
    <w:qFormat/>
    <w:pPr>
      <w:spacing w:before="76"/>
      <w:ind w:left="100"/>
    </w:pPr>
    <w:rPr>
      <w:rFonts w:ascii="Calibri" w:hAnsi="Calibri" w:eastAsia="Calibri" w:cs="Calibri"/>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dcterms:created xsi:type="dcterms:W3CDTF">2026-09-25T11:25:17Z</dcterms:created>
  <dcterms:modified xsi:type="dcterms:W3CDTF">2026-09-25T11:25:17Z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2026-09-14T00:00:00Z</vt:filetime>
  </property>
  <property fmtid="{D5CDD505-2E9C-101B-9397-08002B2CF9AE}" pid="4" name="Creator">
    <vt:lpwstr>Microsoft® Word 2010</vt:lpwstr>
  </property>
  <property fmtid="{D5CDD505-2E9C-101B-9397-08002B2CF9AE}" pid="5" name="LastSaved">
    <vt:filetime>2026-09-25T00:00:00Z</vt:filetime>
  </property>
  <property fmtid="{D5CDD505-2E9C-101B-9397-08002B2CF9AE}" pid="6" name="Producer">
    <vt:lpwstr>Microsoft® Word 2010</vt:lpwstr>
  </property>
</Properties>
</file>